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noProof/>
          <w:u w:val="single"/>
          <w:lang w:eastAsia="en-GB"/>
        </w:rPr>
        <w:drawing>
          <wp:anchor distT="0" distB="0" distL="114300" distR="114300" simplePos="0" relativeHeight="251658240" behindDoc="1" locked="0" layoutInCell="1" allowOverlap="1">
            <wp:simplePos x="0" y="0"/>
            <wp:positionH relativeFrom="column">
              <wp:posOffset>8549640</wp:posOffset>
            </wp:positionH>
            <wp:positionV relativeFrom="paragraph">
              <wp:posOffset>-434340</wp:posOffset>
            </wp:positionV>
            <wp:extent cx="1179830" cy="11798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pic:spPr>
                </pic:pic>
              </a:graphicData>
            </a:graphic>
            <wp14:sizeRelH relativeFrom="page">
              <wp14:pctWidth>0</wp14:pctWidth>
            </wp14:sizeRelH>
            <wp14:sizeRelV relativeFrom="page">
              <wp14:pctHeight>0</wp14:pctHeight>
            </wp14:sizeRelV>
          </wp:anchor>
        </w:drawing>
      </w:r>
      <w:r>
        <w:rPr>
          <w:u w:val="single"/>
        </w:rPr>
        <w:t>Sports Premium Expenditure 2018-2019</w:t>
      </w:r>
    </w:p>
    <w:p>
      <w:r>
        <w:t>TOTAL SPORTS PREMIUM FUNDING - £10,590</w:t>
      </w:r>
      <w:bookmarkStart w:id="0" w:name="_GoBack"/>
      <w:bookmarkEnd w:id="0"/>
    </w:p>
    <w:tbl>
      <w:tblPr>
        <w:tblStyle w:val="TableGrid"/>
        <w:tblW w:w="15701" w:type="dxa"/>
        <w:tblLook w:val="04A0" w:firstRow="1" w:lastRow="0" w:firstColumn="1" w:lastColumn="0" w:noHBand="0" w:noVBand="1"/>
      </w:tblPr>
      <w:tblGrid>
        <w:gridCol w:w="1328"/>
        <w:gridCol w:w="2921"/>
        <w:gridCol w:w="3074"/>
        <w:gridCol w:w="718"/>
        <w:gridCol w:w="3329"/>
        <w:gridCol w:w="846"/>
        <w:gridCol w:w="3485"/>
      </w:tblGrid>
      <w:tr>
        <w:trPr>
          <w:cantSplit/>
          <w:trHeight w:val="1550"/>
        </w:trPr>
        <w:tc>
          <w:tcPr>
            <w:tcW w:w="1328" w:type="dxa"/>
          </w:tcPr>
          <w:p>
            <w:pPr>
              <w:pStyle w:val="ListParagraph"/>
              <w:ind w:left="0"/>
            </w:pPr>
            <w:r>
              <w:t xml:space="preserve">Intervention and budget </w:t>
            </w:r>
          </w:p>
          <w:p>
            <w:pPr>
              <w:pStyle w:val="ListParagraph"/>
              <w:ind w:left="0"/>
            </w:pPr>
            <w:r>
              <w:t>Allocation</w:t>
            </w:r>
          </w:p>
        </w:tc>
        <w:tc>
          <w:tcPr>
            <w:tcW w:w="2921" w:type="dxa"/>
          </w:tcPr>
          <w:p>
            <w:pPr>
              <w:pStyle w:val="ListParagraph"/>
              <w:ind w:left="0"/>
            </w:pPr>
            <w:r>
              <w:t>Brief summary of Intervention</w:t>
            </w:r>
          </w:p>
        </w:tc>
        <w:tc>
          <w:tcPr>
            <w:tcW w:w="3074" w:type="dxa"/>
          </w:tcPr>
          <w:p>
            <w:pPr>
              <w:pStyle w:val="ListParagraph"/>
              <w:ind w:left="0"/>
            </w:pPr>
            <w:r>
              <w:t>Specific intended outcomes</w:t>
            </w:r>
          </w:p>
        </w:tc>
        <w:tc>
          <w:tcPr>
            <w:tcW w:w="718" w:type="dxa"/>
            <w:textDirection w:val="btLr"/>
          </w:tcPr>
          <w:p>
            <w:pPr>
              <w:pStyle w:val="ListParagraph"/>
              <w:spacing w:after="120"/>
              <w:ind w:left="113" w:right="-227"/>
            </w:pPr>
            <w:r>
              <w:t>Monitoring Responsibility</w:t>
            </w:r>
          </w:p>
        </w:tc>
        <w:tc>
          <w:tcPr>
            <w:tcW w:w="3329" w:type="dxa"/>
          </w:tcPr>
          <w:p>
            <w:pPr>
              <w:pStyle w:val="ListParagraph"/>
              <w:ind w:left="0"/>
            </w:pPr>
            <w:r>
              <w:t>Actual impact to date</w:t>
            </w:r>
          </w:p>
        </w:tc>
        <w:tc>
          <w:tcPr>
            <w:tcW w:w="846" w:type="dxa"/>
          </w:tcPr>
          <w:p>
            <w:pPr>
              <w:pStyle w:val="ListParagraph"/>
              <w:ind w:left="0"/>
            </w:pPr>
            <w:r>
              <w:t>£</w:t>
            </w:r>
          </w:p>
        </w:tc>
        <w:tc>
          <w:tcPr>
            <w:tcW w:w="3485" w:type="dxa"/>
          </w:tcPr>
          <w:p>
            <w:pPr>
              <w:pStyle w:val="ListParagraph"/>
              <w:ind w:left="0"/>
            </w:pPr>
            <w:r>
              <w:t>Evaluation / value for money</w:t>
            </w:r>
          </w:p>
        </w:tc>
      </w:tr>
      <w:tr>
        <w:tc>
          <w:tcPr>
            <w:tcW w:w="1328" w:type="dxa"/>
          </w:tcPr>
          <w:p>
            <w:pPr>
              <w:pStyle w:val="ListParagraph"/>
              <w:ind w:left="0"/>
              <w:rPr>
                <w:sz w:val="18"/>
                <w:szCs w:val="18"/>
              </w:rPr>
            </w:pPr>
            <w:proofErr w:type="spellStart"/>
            <w:r>
              <w:rPr>
                <w:sz w:val="18"/>
                <w:szCs w:val="18"/>
              </w:rPr>
              <w:t>Lavington</w:t>
            </w:r>
            <w:proofErr w:type="spellEnd"/>
            <w:r>
              <w:rPr>
                <w:sz w:val="18"/>
                <w:szCs w:val="18"/>
              </w:rPr>
              <w:t xml:space="preserve"> partnership</w:t>
            </w:r>
          </w:p>
        </w:tc>
        <w:tc>
          <w:tcPr>
            <w:tcW w:w="2921" w:type="dxa"/>
          </w:tcPr>
          <w:p>
            <w:pPr>
              <w:pStyle w:val="ListParagraph"/>
              <w:ind w:left="0"/>
              <w:rPr>
                <w:sz w:val="18"/>
                <w:szCs w:val="18"/>
              </w:rPr>
            </w:pPr>
            <w:r>
              <w:rPr>
                <w:sz w:val="18"/>
                <w:szCs w:val="18"/>
              </w:rPr>
              <w:t xml:space="preserve">Silver sports package provided by </w:t>
            </w:r>
            <w:proofErr w:type="spellStart"/>
            <w:r>
              <w:rPr>
                <w:sz w:val="18"/>
                <w:szCs w:val="18"/>
              </w:rPr>
              <w:t>Lavington</w:t>
            </w:r>
            <w:proofErr w:type="spellEnd"/>
            <w:r>
              <w:rPr>
                <w:sz w:val="18"/>
                <w:szCs w:val="18"/>
              </w:rPr>
              <w:t xml:space="preserve"> School. Intervention includes:</w:t>
            </w:r>
          </w:p>
          <w:p>
            <w:pPr>
              <w:pStyle w:val="ListParagraph"/>
              <w:numPr>
                <w:ilvl w:val="0"/>
                <w:numId w:val="3"/>
              </w:numPr>
              <w:rPr>
                <w:sz w:val="18"/>
                <w:szCs w:val="18"/>
              </w:rPr>
            </w:pPr>
            <w:r>
              <w:rPr>
                <w:sz w:val="18"/>
                <w:szCs w:val="18"/>
              </w:rPr>
              <w:t>Specialist PE teacher outreach sessions 1 hour per week</w:t>
            </w:r>
          </w:p>
          <w:p>
            <w:pPr>
              <w:pStyle w:val="ListParagraph"/>
              <w:numPr>
                <w:ilvl w:val="0"/>
                <w:numId w:val="3"/>
              </w:numPr>
              <w:rPr>
                <w:sz w:val="18"/>
                <w:szCs w:val="18"/>
              </w:rPr>
            </w:pPr>
            <w:r>
              <w:rPr>
                <w:sz w:val="18"/>
                <w:szCs w:val="18"/>
              </w:rPr>
              <w:t xml:space="preserve">Curriculum festivals for EYFS, KS1 &amp; KS2 held at </w:t>
            </w:r>
            <w:proofErr w:type="spellStart"/>
            <w:r>
              <w:rPr>
                <w:sz w:val="18"/>
                <w:szCs w:val="18"/>
              </w:rPr>
              <w:t>Lavington</w:t>
            </w:r>
            <w:proofErr w:type="spellEnd"/>
            <w:r>
              <w:rPr>
                <w:sz w:val="18"/>
                <w:szCs w:val="18"/>
              </w:rPr>
              <w:t xml:space="preserve"> School</w:t>
            </w:r>
          </w:p>
        </w:tc>
        <w:tc>
          <w:tcPr>
            <w:tcW w:w="3074" w:type="dxa"/>
          </w:tcPr>
          <w:p>
            <w:pPr>
              <w:spacing w:before="100" w:beforeAutospacing="1" w:after="100" w:afterAutospacing="1"/>
              <w:jc w:val="both"/>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Training of 6 children to become playground leaders using a specialist training qualification by outreach teacher</w:t>
            </w:r>
          </w:p>
          <w:p>
            <w:pPr>
              <w:spacing w:before="100" w:beforeAutospacing="1" w:after="100" w:afterAutospacing="1"/>
              <w:jc w:val="both"/>
              <w:textAlignment w:val="center"/>
              <w:rPr>
                <w:rFonts w:ascii="Calibri" w:eastAsia="Times New Roman" w:hAnsi="Calibri" w:cs="Times New Roman"/>
                <w:color w:val="000000"/>
                <w:sz w:val="18"/>
                <w:szCs w:val="24"/>
                <w:lang w:eastAsia="en-GB"/>
              </w:rPr>
            </w:pPr>
            <w:proofErr w:type="spellStart"/>
            <w:r>
              <w:rPr>
                <w:rFonts w:ascii="Calibri" w:eastAsia="Times New Roman" w:hAnsi="Calibri" w:cs="Times New Roman"/>
                <w:color w:val="000000"/>
                <w:sz w:val="18"/>
                <w:szCs w:val="24"/>
                <w:lang w:eastAsia="en-GB"/>
              </w:rPr>
              <w:t>Upskilling</w:t>
            </w:r>
            <w:proofErr w:type="spellEnd"/>
            <w:r>
              <w:rPr>
                <w:rFonts w:ascii="Calibri" w:eastAsia="Times New Roman" w:hAnsi="Calibri" w:cs="Times New Roman"/>
                <w:color w:val="000000"/>
                <w:sz w:val="18"/>
                <w:szCs w:val="24"/>
                <w:lang w:eastAsia="en-GB"/>
              </w:rPr>
              <w:t xml:space="preserve"> teachers and TAs in a variety of both outside games and dance / gymnastics. </w:t>
            </w:r>
          </w:p>
          <w:p>
            <w:pPr>
              <w:spacing w:before="100" w:beforeAutospacing="1" w:after="100" w:afterAutospacing="1"/>
              <w:jc w:val="both"/>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Opportunities for children to prepare for upcoming festivals / tournaments meaning they participate with increased confidence and greater skill.</w:t>
            </w:r>
          </w:p>
          <w:p>
            <w:pPr>
              <w:spacing w:before="100" w:beforeAutospacing="1" w:after="100" w:afterAutospacing="1"/>
              <w:textAlignment w:val="cente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Opportunities for </w:t>
            </w:r>
            <w:r>
              <w:rPr>
                <w:rFonts w:ascii="Calibri" w:eastAsia="Times New Roman" w:hAnsi="Calibri" w:cs="Times New Roman"/>
                <w:color w:val="000000"/>
                <w:sz w:val="18"/>
                <w:szCs w:val="18"/>
                <w:u w:val="single"/>
                <w:lang w:eastAsia="en-GB"/>
              </w:rPr>
              <w:t>every child</w:t>
            </w:r>
            <w:r>
              <w:rPr>
                <w:rFonts w:ascii="Calibri" w:eastAsia="Times New Roman" w:hAnsi="Calibri" w:cs="Times New Roman"/>
                <w:color w:val="000000"/>
                <w:sz w:val="18"/>
                <w:szCs w:val="18"/>
                <w:lang w:eastAsia="en-GB"/>
              </w:rPr>
              <w:t xml:space="preserve"> in the cohort attending; not just children with an interest in sport. KS1 and Y3/4 festivals have included dance, gymnastics and a summer festival of sport.</w:t>
            </w:r>
          </w:p>
          <w:p>
            <w:pPr>
              <w:spacing w:before="100" w:beforeAutospacing="1" w:after="100" w:afterAutospacing="1"/>
              <w:textAlignment w:val="center"/>
              <w:rPr>
                <w:sz w:val="18"/>
                <w:szCs w:val="18"/>
              </w:rPr>
            </w:pPr>
          </w:p>
        </w:tc>
        <w:tc>
          <w:tcPr>
            <w:tcW w:w="718" w:type="dxa"/>
          </w:tcPr>
          <w:p>
            <w:pPr>
              <w:pStyle w:val="ListParagraph"/>
              <w:ind w:left="0"/>
              <w:rPr>
                <w:sz w:val="18"/>
                <w:szCs w:val="18"/>
              </w:rPr>
            </w:pPr>
            <w:r>
              <w:rPr>
                <w:sz w:val="18"/>
                <w:szCs w:val="18"/>
              </w:rPr>
              <w:t>AR / CT</w:t>
            </w:r>
          </w:p>
        </w:tc>
        <w:tc>
          <w:tcPr>
            <w:tcW w:w="3329" w:type="dxa"/>
          </w:tcPr>
          <w:p>
            <w:pPr>
              <w:pStyle w:val="ListParagraph"/>
              <w:ind w:left="0"/>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Children are engaging more regularly in playground games and using equipment. This will need to be continued in order to fully embed it into the school routine. </w:t>
            </w:r>
          </w:p>
          <w:p>
            <w:pPr>
              <w:pStyle w:val="ListParagraph"/>
              <w:ind w:left="0"/>
              <w:rPr>
                <w:rFonts w:ascii="Calibri" w:eastAsia="Times New Roman" w:hAnsi="Calibri" w:cs="Times New Roman"/>
                <w:color w:val="000000"/>
                <w:sz w:val="18"/>
                <w:szCs w:val="24"/>
                <w:lang w:eastAsia="en-GB"/>
              </w:rPr>
            </w:pPr>
          </w:p>
          <w:p>
            <w:pPr>
              <w:pStyle w:val="ListParagraph"/>
              <w:ind w:left="0"/>
              <w:rPr>
                <w:rFonts w:ascii="Calibri" w:eastAsia="Times New Roman" w:hAnsi="Calibri" w:cs="Times New Roman"/>
                <w:color w:val="000000"/>
                <w:sz w:val="18"/>
                <w:szCs w:val="24"/>
                <w:lang w:eastAsia="en-GB"/>
              </w:rPr>
            </w:pPr>
          </w:p>
          <w:p>
            <w:pPr>
              <w:pStyle w:val="ListParagraph"/>
              <w:ind w:left="0"/>
              <w:rPr>
                <w:sz w:val="18"/>
                <w:szCs w:val="18"/>
              </w:rPr>
            </w:pPr>
            <w:r>
              <w:rPr>
                <w:rFonts w:ascii="Calibri" w:eastAsia="Times New Roman" w:hAnsi="Calibri" w:cs="Times New Roman"/>
                <w:color w:val="000000"/>
                <w:sz w:val="18"/>
                <w:szCs w:val="18"/>
                <w:lang w:eastAsia="en-GB"/>
              </w:rPr>
              <w:t>This has benefitted the children in many ways; co-ordination, balance and team work being reported as the greatest benefit.</w:t>
            </w:r>
          </w:p>
        </w:tc>
        <w:tc>
          <w:tcPr>
            <w:tcW w:w="846" w:type="dxa"/>
          </w:tcPr>
          <w:p>
            <w:pPr>
              <w:pStyle w:val="ListParagraph"/>
              <w:ind w:left="0"/>
              <w:rPr>
                <w:sz w:val="18"/>
                <w:szCs w:val="18"/>
              </w:rPr>
            </w:pPr>
            <w:r>
              <w:rPr>
                <w:sz w:val="18"/>
                <w:szCs w:val="18"/>
              </w:rPr>
              <w:t>£2000</w:t>
            </w:r>
          </w:p>
        </w:tc>
        <w:tc>
          <w:tcPr>
            <w:tcW w:w="3485" w:type="dxa"/>
          </w:tcPr>
          <w:p/>
        </w:tc>
      </w:tr>
      <w:tr>
        <w:tc>
          <w:tcPr>
            <w:tcW w:w="1328" w:type="dxa"/>
          </w:tcPr>
          <w:p>
            <w:pPr>
              <w:pStyle w:val="ListParagraph"/>
              <w:ind w:left="0"/>
              <w:rPr>
                <w:sz w:val="18"/>
                <w:szCs w:val="18"/>
              </w:rPr>
            </w:pPr>
            <w:r>
              <w:rPr>
                <w:sz w:val="18"/>
                <w:szCs w:val="18"/>
              </w:rPr>
              <w:t>Specialist PE teacher to teach 2 sessions per week + an afterschool sports club</w:t>
            </w:r>
          </w:p>
        </w:tc>
        <w:tc>
          <w:tcPr>
            <w:tcW w:w="2921" w:type="dxa"/>
          </w:tcPr>
          <w:p>
            <w:pPr>
              <w:pStyle w:val="ListParagraph"/>
              <w:ind w:left="0"/>
              <w:rPr>
                <w:sz w:val="18"/>
                <w:szCs w:val="18"/>
              </w:rPr>
            </w:pPr>
            <w:r>
              <w:rPr>
                <w:sz w:val="18"/>
                <w:szCs w:val="18"/>
              </w:rPr>
              <w:t xml:space="preserve">Specialist PE teacher to run two 1 hour PE sessions and an afterschool club on a Thursday afternoon. </w:t>
            </w:r>
          </w:p>
          <w:p>
            <w:pPr>
              <w:pStyle w:val="ListParagraph"/>
              <w:ind w:left="0"/>
              <w:rPr>
                <w:sz w:val="18"/>
                <w:szCs w:val="18"/>
              </w:rPr>
            </w:pPr>
          </w:p>
        </w:tc>
        <w:tc>
          <w:tcPr>
            <w:tcW w:w="3074" w:type="dxa"/>
          </w:tcPr>
          <w:p>
            <w:pPr>
              <w:widowControl w:val="0"/>
              <w:autoSpaceDE w:val="0"/>
              <w:autoSpaceDN w:val="0"/>
              <w:rPr>
                <w:rFonts w:eastAsia="Calibri" w:cs="Arial"/>
                <w:sz w:val="18"/>
                <w:szCs w:val="24"/>
                <w:lang w:val="en-US"/>
              </w:rPr>
            </w:pPr>
            <w:r>
              <w:rPr>
                <w:rFonts w:eastAsia="Calibri" w:cs="Arial"/>
                <w:sz w:val="18"/>
                <w:szCs w:val="24"/>
                <w:lang w:val="en-US"/>
              </w:rPr>
              <w:t>All teachers to continue to benefit from working alongside the PE specialist to increase their subject knowledge and improve their delivery of PE.</w:t>
            </w:r>
          </w:p>
          <w:p>
            <w:pPr>
              <w:spacing w:before="100" w:beforeAutospacing="1" w:after="100" w:afterAutospacing="1"/>
              <w:jc w:val="both"/>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All children to benefit from specialist PE teaching focussed on progression of skills. </w:t>
            </w:r>
          </w:p>
        </w:tc>
        <w:tc>
          <w:tcPr>
            <w:tcW w:w="718" w:type="dxa"/>
          </w:tcPr>
          <w:p>
            <w:pPr>
              <w:pStyle w:val="ListParagraph"/>
              <w:ind w:left="0"/>
              <w:rPr>
                <w:sz w:val="18"/>
                <w:szCs w:val="18"/>
              </w:rPr>
            </w:pPr>
          </w:p>
        </w:tc>
        <w:tc>
          <w:tcPr>
            <w:tcW w:w="3329" w:type="dxa"/>
          </w:tcPr>
          <w:p>
            <w:pPr>
              <w:pStyle w:val="ListParagraph"/>
              <w:ind w:left="0"/>
              <w:rPr>
                <w:rFonts w:eastAsia="Calibri" w:cs="Arial"/>
                <w:sz w:val="18"/>
                <w:szCs w:val="24"/>
                <w:lang w:val="en-US"/>
              </w:rPr>
            </w:pPr>
            <w:r>
              <w:rPr>
                <w:rFonts w:eastAsia="Times New Roman" w:cs="Times New Roman"/>
                <w:color w:val="000000"/>
                <w:sz w:val="18"/>
                <w:szCs w:val="24"/>
                <w:lang w:eastAsia="en-GB"/>
              </w:rPr>
              <w:t>Teachers have feedback that they have an increased bank of drills and games to play with the children to develop and ensure their progression.</w:t>
            </w:r>
            <w:r>
              <w:rPr>
                <w:rFonts w:eastAsia="Calibri" w:cs="Arial"/>
                <w:color w:val="4BACC6" w:themeColor="accent5"/>
                <w:sz w:val="24"/>
                <w:szCs w:val="24"/>
                <w:lang w:val="en-US"/>
              </w:rPr>
              <w:t xml:space="preserve"> </w:t>
            </w:r>
            <w:r>
              <w:rPr>
                <w:rFonts w:eastAsia="Calibri" w:cs="Arial"/>
                <w:sz w:val="18"/>
                <w:szCs w:val="24"/>
                <w:lang w:val="en-US"/>
              </w:rPr>
              <w:t>Feedback from the teachers has indicated that they feel more confident to teach PE.</w:t>
            </w:r>
          </w:p>
          <w:p>
            <w:pPr>
              <w:pStyle w:val="ListParagraph"/>
              <w:ind w:left="0"/>
              <w:rPr>
                <w:rFonts w:eastAsia="Calibri" w:cs="Arial"/>
                <w:sz w:val="18"/>
                <w:szCs w:val="24"/>
                <w:lang w:val="en-US"/>
              </w:rPr>
            </w:pPr>
          </w:p>
          <w:p>
            <w:pPr>
              <w:pStyle w:val="ListParagraph"/>
              <w:ind w:left="0"/>
              <w:rPr>
                <w:rFonts w:eastAsia="Calibri" w:cs="Arial"/>
                <w:sz w:val="18"/>
                <w:szCs w:val="24"/>
                <w:lang w:val="en-US"/>
              </w:rPr>
            </w:pPr>
            <w:r>
              <w:rPr>
                <w:rFonts w:eastAsia="Calibri" w:cs="Arial"/>
                <w:sz w:val="18"/>
                <w:szCs w:val="24"/>
                <w:lang w:val="en-US"/>
              </w:rPr>
              <w:t xml:space="preserve">Attendance at afterschool club has been generally good and consistent throughout the year. </w:t>
            </w:r>
          </w:p>
          <w:p>
            <w:pPr>
              <w:pStyle w:val="ListParagraph"/>
              <w:ind w:left="0"/>
              <w:rPr>
                <w:rFonts w:eastAsia="Times New Roman" w:cs="Times New Roman"/>
                <w:color w:val="000000"/>
                <w:sz w:val="20"/>
                <w:szCs w:val="24"/>
                <w:lang w:eastAsia="en-GB"/>
              </w:rPr>
            </w:pPr>
          </w:p>
          <w:p>
            <w:pPr>
              <w:pStyle w:val="ListParagraph"/>
              <w:ind w:left="0"/>
              <w:rPr>
                <w:rFonts w:ascii="Calibri" w:eastAsia="Times New Roman" w:hAnsi="Calibri" w:cs="Times New Roman"/>
                <w:color w:val="000000"/>
                <w:sz w:val="18"/>
                <w:szCs w:val="24"/>
                <w:lang w:eastAsia="en-GB"/>
              </w:rPr>
            </w:pPr>
          </w:p>
        </w:tc>
        <w:tc>
          <w:tcPr>
            <w:tcW w:w="846" w:type="dxa"/>
          </w:tcPr>
          <w:p>
            <w:pPr>
              <w:pStyle w:val="ListParagraph"/>
              <w:ind w:left="0"/>
              <w:rPr>
                <w:sz w:val="18"/>
                <w:szCs w:val="18"/>
              </w:rPr>
            </w:pPr>
            <w:r>
              <w:rPr>
                <w:sz w:val="18"/>
                <w:szCs w:val="18"/>
              </w:rPr>
              <w:t>£4000</w:t>
            </w:r>
          </w:p>
        </w:tc>
        <w:tc>
          <w:tcPr>
            <w:tcW w:w="3485" w:type="dxa"/>
          </w:tcPr>
          <w:p>
            <w:pPr>
              <w:spacing w:before="100" w:beforeAutospacing="1" w:after="100" w:afterAutospacing="1"/>
              <w:jc w:val="both"/>
              <w:textAlignment w:val="center"/>
              <w:rPr>
                <w:rFonts w:ascii="Calibri" w:eastAsia="Times New Roman" w:hAnsi="Calibri" w:cs="Times New Roman"/>
                <w:color w:val="000000"/>
                <w:sz w:val="18"/>
                <w:szCs w:val="24"/>
                <w:lang w:eastAsia="en-GB"/>
              </w:rPr>
            </w:pPr>
          </w:p>
        </w:tc>
      </w:tr>
      <w:tr>
        <w:tc>
          <w:tcPr>
            <w:tcW w:w="1328" w:type="dxa"/>
          </w:tcPr>
          <w:p>
            <w:pPr>
              <w:spacing w:before="100" w:beforeAutospacing="1" w:after="100" w:afterAutospacing="1"/>
              <w:textAlignment w:val="center"/>
              <w:rPr>
                <w:rFonts w:ascii="Calibri" w:eastAsia="Times New Roman" w:hAnsi="Calibri" w:cs="Times New Roman"/>
                <w:sz w:val="18"/>
                <w:szCs w:val="24"/>
                <w:lang w:eastAsia="en-GB"/>
              </w:rPr>
            </w:pPr>
            <w:r>
              <w:rPr>
                <w:rFonts w:ascii="Calibri" w:eastAsia="Times New Roman" w:hAnsi="Calibri" w:cs="Times New Roman"/>
                <w:sz w:val="18"/>
                <w:szCs w:val="24"/>
                <w:lang w:eastAsia="en-GB"/>
              </w:rPr>
              <w:lastRenderedPageBreak/>
              <w:t xml:space="preserve">Participation in local school games and participation tournaments </w:t>
            </w:r>
          </w:p>
          <w:p>
            <w:pPr>
              <w:pStyle w:val="ListParagraph"/>
              <w:ind w:left="0"/>
              <w:rPr>
                <w:sz w:val="18"/>
                <w:szCs w:val="18"/>
              </w:rPr>
            </w:pPr>
          </w:p>
        </w:tc>
        <w:tc>
          <w:tcPr>
            <w:tcW w:w="2921" w:type="dxa"/>
          </w:tcPr>
          <w:p>
            <w:pPr>
              <w:pStyle w:val="ListParagraph"/>
              <w:ind w:left="0"/>
              <w:rPr>
                <w:sz w:val="18"/>
                <w:szCs w:val="18"/>
              </w:rPr>
            </w:pPr>
            <w:r>
              <w:rPr>
                <w:sz w:val="18"/>
                <w:szCs w:val="18"/>
              </w:rPr>
              <w:t xml:space="preserve">Teams of children will be taken to a variety of School Games competitions to compete in tournaments against other schools from the local area. </w:t>
            </w:r>
          </w:p>
        </w:tc>
        <w:tc>
          <w:tcPr>
            <w:tcW w:w="3074"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Participation in School Games tournaments including: netball, tag rugby, football, hockey, cricket, OAA, swimming </w:t>
            </w:r>
            <w:proofErr w:type="spellStart"/>
            <w:r>
              <w:rPr>
                <w:rFonts w:ascii="Calibri" w:eastAsia="Times New Roman" w:hAnsi="Calibri" w:cs="Times New Roman"/>
                <w:color w:val="000000"/>
                <w:sz w:val="18"/>
                <w:szCs w:val="24"/>
                <w:lang w:eastAsia="en-GB"/>
              </w:rPr>
              <w:t>quadkids</w:t>
            </w:r>
            <w:proofErr w:type="spellEnd"/>
            <w:r>
              <w:rPr>
                <w:rFonts w:ascii="Calibri" w:eastAsia="Times New Roman" w:hAnsi="Calibri" w:cs="Times New Roman"/>
                <w:color w:val="000000"/>
                <w:sz w:val="18"/>
                <w:szCs w:val="24"/>
                <w:lang w:eastAsia="en-GB"/>
              </w:rPr>
              <w:t xml:space="preserve"> and tennis. Every child from years 5 and 6 were given an opportunity to participate. </w:t>
            </w:r>
          </w:p>
          <w:p>
            <w:pPr>
              <w:spacing w:before="100" w:beforeAutospacing="1" w:after="100" w:afterAutospacing="1"/>
              <w:textAlignment w:val="center"/>
              <w:rPr>
                <w:sz w:val="18"/>
                <w:szCs w:val="18"/>
              </w:rPr>
            </w:pPr>
          </w:p>
        </w:tc>
        <w:tc>
          <w:tcPr>
            <w:tcW w:w="718" w:type="dxa"/>
          </w:tcPr>
          <w:p>
            <w:pPr>
              <w:pStyle w:val="ListParagraph"/>
              <w:ind w:left="0"/>
              <w:rPr>
                <w:sz w:val="18"/>
                <w:szCs w:val="18"/>
              </w:rPr>
            </w:pPr>
            <w:r>
              <w:rPr>
                <w:sz w:val="18"/>
                <w:szCs w:val="18"/>
              </w:rPr>
              <w:t>AR</w:t>
            </w:r>
          </w:p>
        </w:tc>
        <w:tc>
          <w:tcPr>
            <w:tcW w:w="3329"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Y3/4 netball tournament enabled children who attend the netball club to compete at a good standard playing under competitive circumstances.</w:t>
            </w:r>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Children who would not usually participate in sport or afterschool clubs are actively volunteering for competitions, particularly OAA for the least active children. </w:t>
            </w:r>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Urchfont qualified for the level 3 games in 3 different events last year- suggesting that skills learnt in school PE lessons by teachers and outreach teachers are being applied in game play situations.  </w:t>
            </w:r>
          </w:p>
          <w:p>
            <w:pPr>
              <w:spacing w:before="100" w:beforeAutospacing="1" w:after="100" w:afterAutospacing="1"/>
              <w:textAlignment w:val="center"/>
              <w:rPr>
                <w:sz w:val="18"/>
                <w:szCs w:val="18"/>
              </w:rPr>
            </w:pPr>
          </w:p>
        </w:tc>
        <w:tc>
          <w:tcPr>
            <w:tcW w:w="846" w:type="dxa"/>
          </w:tcPr>
          <w:p>
            <w:pPr>
              <w:pStyle w:val="ListParagraph"/>
              <w:ind w:left="0"/>
              <w:rPr>
                <w:sz w:val="18"/>
                <w:szCs w:val="18"/>
              </w:rPr>
            </w:pPr>
            <w:r>
              <w:rPr>
                <w:sz w:val="18"/>
                <w:szCs w:val="18"/>
              </w:rPr>
              <w:t>£1500</w:t>
            </w:r>
          </w:p>
        </w:tc>
        <w:tc>
          <w:tcPr>
            <w:tcW w:w="3485" w:type="dxa"/>
          </w:tcPr>
          <w:p>
            <w:pPr>
              <w:rPr>
                <w:sz w:val="18"/>
              </w:rPr>
            </w:pPr>
          </w:p>
        </w:tc>
      </w:tr>
      <w:tr>
        <w:tc>
          <w:tcPr>
            <w:tcW w:w="1328" w:type="dxa"/>
          </w:tcPr>
          <w:p>
            <w:pPr>
              <w:pStyle w:val="ListParagraph"/>
              <w:ind w:left="0"/>
              <w:rPr>
                <w:sz w:val="18"/>
                <w:szCs w:val="18"/>
              </w:rPr>
            </w:pPr>
            <w:r>
              <w:rPr>
                <w:sz w:val="18"/>
                <w:szCs w:val="18"/>
              </w:rPr>
              <w:t>Hockey coach to provide an afterschool club</w:t>
            </w:r>
          </w:p>
        </w:tc>
        <w:tc>
          <w:tcPr>
            <w:tcW w:w="2921" w:type="dxa"/>
          </w:tcPr>
          <w:p>
            <w:pPr>
              <w:pStyle w:val="ListParagraph"/>
              <w:ind w:left="0"/>
              <w:rPr>
                <w:sz w:val="18"/>
                <w:szCs w:val="18"/>
              </w:rPr>
            </w:pPr>
            <w:r>
              <w:rPr>
                <w:sz w:val="18"/>
                <w:szCs w:val="18"/>
              </w:rPr>
              <w:t>A specialist hockey coach from Devizes Hockey to run weekly hockey sessions after school for KS2.</w:t>
            </w:r>
          </w:p>
        </w:tc>
        <w:tc>
          <w:tcPr>
            <w:tcW w:w="3074"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Four terms of hockey club offered for years 1-6.  </w:t>
            </w:r>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Create links with organisations in the local area. </w:t>
            </w:r>
          </w:p>
          <w:p>
            <w:pPr>
              <w:pStyle w:val="ListParagraph"/>
              <w:ind w:left="0"/>
              <w:rPr>
                <w:sz w:val="18"/>
                <w:szCs w:val="18"/>
              </w:rPr>
            </w:pPr>
          </w:p>
        </w:tc>
        <w:tc>
          <w:tcPr>
            <w:tcW w:w="718" w:type="dxa"/>
          </w:tcPr>
          <w:p>
            <w:pPr>
              <w:pStyle w:val="ListParagraph"/>
              <w:ind w:left="0"/>
              <w:rPr>
                <w:sz w:val="18"/>
                <w:szCs w:val="18"/>
              </w:rPr>
            </w:pPr>
            <w:r>
              <w:rPr>
                <w:sz w:val="18"/>
                <w:szCs w:val="18"/>
              </w:rPr>
              <w:t>AR</w:t>
            </w:r>
          </w:p>
        </w:tc>
        <w:tc>
          <w:tcPr>
            <w:tcW w:w="3329" w:type="dxa"/>
          </w:tcPr>
          <w:p>
            <w:pPr>
              <w:pStyle w:val="ListParagraph"/>
              <w:ind w:left="0"/>
              <w:rPr>
                <w:sz w:val="18"/>
                <w:szCs w:val="18"/>
              </w:rPr>
            </w:pPr>
            <w:r>
              <w:rPr>
                <w:sz w:val="18"/>
                <w:szCs w:val="18"/>
              </w:rPr>
              <w:t xml:space="preserve">There was a higher uptake of this club from KS2. It encouraged some of the children to join the out of school hockey club. </w:t>
            </w:r>
          </w:p>
          <w:p>
            <w:pPr>
              <w:pStyle w:val="ListParagraph"/>
              <w:ind w:left="0"/>
              <w:rPr>
                <w:sz w:val="18"/>
                <w:szCs w:val="18"/>
              </w:rPr>
            </w:pPr>
          </w:p>
          <w:p>
            <w:pPr>
              <w:pStyle w:val="ListParagraph"/>
              <w:ind w:left="0"/>
              <w:rPr>
                <w:sz w:val="18"/>
                <w:szCs w:val="18"/>
              </w:rPr>
            </w:pPr>
          </w:p>
        </w:tc>
        <w:tc>
          <w:tcPr>
            <w:tcW w:w="846" w:type="dxa"/>
          </w:tcPr>
          <w:p>
            <w:pPr>
              <w:pStyle w:val="ListParagraph"/>
              <w:ind w:left="0"/>
              <w:rPr>
                <w:sz w:val="18"/>
                <w:szCs w:val="18"/>
              </w:rPr>
            </w:pPr>
            <w:r>
              <w:rPr>
                <w:sz w:val="18"/>
                <w:szCs w:val="18"/>
              </w:rPr>
              <w:t>£950</w:t>
            </w:r>
          </w:p>
        </w:tc>
        <w:tc>
          <w:tcPr>
            <w:tcW w:w="3485" w:type="dxa"/>
          </w:tcPr>
          <w:p>
            <w:pPr>
              <w:pStyle w:val="ListParagraph"/>
              <w:ind w:left="0"/>
              <w:rPr>
                <w:sz w:val="18"/>
                <w:szCs w:val="18"/>
              </w:rPr>
            </w:pPr>
          </w:p>
        </w:tc>
      </w:tr>
      <w:tr>
        <w:tc>
          <w:tcPr>
            <w:tcW w:w="1328"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Coaches to provide an immersive PE / active experience during sports week </w:t>
            </w:r>
          </w:p>
          <w:p>
            <w:pPr>
              <w:pStyle w:val="ListParagraph"/>
              <w:ind w:left="0"/>
              <w:rPr>
                <w:sz w:val="18"/>
                <w:szCs w:val="18"/>
              </w:rPr>
            </w:pPr>
          </w:p>
        </w:tc>
        <w:tc>
          <w:tcPr>
            <w:tcW w:w="2921" w:type="dxa"/>
          </w:tcPr>
          <w:p>
            <w:pPr>
              <w:pStyle w:val="ListParagraph"/>
              <w:ind w:left="0"/>
              <w:rPr>
                <w:sz w:val="18"/>
                <w:szCs w:val="18"/>
              </w:rPr>
            </w:pPr>
            <w:r>
              <w:rPr>
                <w:sz w:val="18"/>
                <w:szCs w:val="18"/>
              </w:rPr>
              <w:t>A range of alternative sports to be offered to the whole school to promote leading an active lifestyle and celebrate sport.</w:t>
            </w:r>
          </w:p>
        </w:tc>
        <w:tc>
          <w:tcPr>
            <w:tcW w:w="3074" w:type="dxa"/>
          </w:tcPr>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 xml:space="preserve">All children to be given the opportunity to participate in non-standard sporting activities. </w:t>
            </w:r>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KS1- TBC</w:t>
            </w:r>
          </w:p>
          <w:p>
            <w:pPr>
              <w:spacing w:before="100" w:beforeAutospacing="1" w:after="100" w:afterAutospacing="1"/>
              <w:textAlignment w:val="center"/>
              <w:rPr>
                <w:rFonts w:ascii="Calibri" w:eastAsia="Times New Roman" w:hAnsi="Calibri" w:cs="Times New Roman"/>
                <w:color w:val="000000"/>
                <w:sz w:val="18"/>
                <w:szCs w:val="24"/>
                <w:lang w:eastAsia="en-GB"/>
              </w:rPr>
            </w:pPr>
            <w:r>
              <w:rPr>
                <w:rFonts w:ascii="Calibri" w:eastAsia="Times New Roman" w:hAnsi="Calibri" w:cs="Times New Roman"/>
                <w:color w:val="000000"/>
                <w:sz w:val="18"/>
                <w:szCs w:val="24"/>
                <w:lang w:eastAsia="en-GB"/>
              </w:rPr>
              <w:t>KS2- TBC</w:t>
            </w:r>
          </w:p>
          <w:p>
            <w:pPr>
              <w:pStyle w:val="ListParagraph"/>
              <w:ind w:left="0"/>
              <w:rPr>
                <w:sz w:val="18"/>
                <w:szCs w:val="18"/>
              </w:rPr>
            </w:pPr>
          </w:p>
        </w:tc>
        <w:tc>
          <w:tcPr>
            <w:tcW w:w="718" w:type="dxa"/>
          </w:tcPr>
          <w:p>
            <w:pPr>
              <w:pStyle w:val="ListParagraph"/>
              <w:ind w:left="0"/>
              <w:rPr>
                <w:sz w:val="18"/>
                <w:szCs w:val="18"/>
              </w:rPr>
            </w:pPr>
            <w:r>
              <w:rPr>
                <w:sz w:val="18"/>
                <w:szCs w:val="18"/>
              </w:rPr>
              <w:t>AR</w:t>
            </w:r>
          </w:p>
        </w:tc>
        <w:tc>
          <w:tcPr>
            <w:tcW w:w="3329" w:type="dxa"/>
          </w:tcPr>
          <w:p>
            <w:pPr>
              <w:pStyle w:val="ListParagraph"/>
              <w:ind w:left="0"/>
              <w:rPr>
                <w:sz w:val="18"/>
                <w:szCs w:val="18"/>
              </w:rPr>
            </w:pPr>
            <w:r>
              <w:rPr>
                <w:sz w:val="18"/>
                <w:szCs w:val="18"/>
              </w:rPr>
              <w:t xml:space="preserve">A successful and enjoyable week for all. Good links made with PH Sport for future activities. </w:t>
            </w:r>
          </w:p>
          <w:p>
            <w:pPr>
              <w:pStyle w:val="ListParagraph"/>
              <w:ind w:left="0"/>
              <w:rPr>
                <w:sz w:val="18"/>
                <w:szCs w:val="18"/>
              </w:rPr>
            </w:pPr>
          </w:p>
          <w:p>
            <w:pPr>
              <w:pStyle w:val="ListParagraph"/>
              <w:ind w:left="0"/>
              <w:rPr>
                <w:sz w:val="18"/>
                <w:szCs w:val="18"/>
              </w:rPr>
            </w:pPr>
            <w:r>
              <w:rPr>
                <w:sz w:val="18"/>
                <w:szCs w:val="18"/>
              </w:rPr>
              <w:t xml:space="preserve">It was noted by the instructor that the KS2 children picked up the Frisbee game very quickly, and soon became aware of tactics, attacking, defending and finding space. </w:t>
            </w:r>
          </w:p>
        </w:tc>
        <w:tc>
          <w:tcPr>
            <w:tcW w:w="846" w:type="dxa"/>
          </w:tcPr>
          <w:p>
            <w:pPr>
              <w:pStyle w:val="ListParagraph"/>
              <w:ind w:left="0"/>
              <w:rPr>
                <w:sz w:val="18"/>
                <w:szCs w:val="18"/>
              </w:rPr>
            </w:pPr>
            <w:r>
              <w:rPr>
                <w:sz w:val="18"/>
                <w:szCs w:val="18"/>
              </w:rPr>
              <w:t>£500</w:t>
            </w:r>
          </w:p>
        </w:tc>
        <w:tc>
          <w:tcPr>
            <w:tcW w:w="3485" w:type="dxa"/>
          </w:tcPr>
          <w:p>
            <w:pPr>
              <w:pStyle w:val="ListParagraph"/>
              <w:ind w:left="0"/>
              <w:rPr>
                <w:sz w:val="18"/>
                <w:szCs w:val="18"/>
              </w:rPr>
            </w:pPr>
          </w:p>
        </w:tc>
      </w:tr>
      <w:tr>
        <w:tc>
          <w:tcPr>
            <w:tcW w:w="1328" w:type="dxa"/>
          </w:tcPr>
          <w:p>
            <w:pPr>
              <w:rPr>
                <w:sz w:val="18"/>
              </w:rPr>
            </w:pPr>
            <w:r>
              <w:rPr>
                <w:sz w:val="18"/>
              </w:rPr>
              <w:t>Release time for staff to accompany teams to inter school sports competitions</w:t>
            </w:r>
          </w:p>
          <w:p>
            <w:pPr>
              <w:pStyle w:val="ListParagraph"/>
              <w:ind w:left="0"/>
              <w:rPr>
                <w:sz w:val="18"/>
                <w:szCs w:val="18"/>
              </w:rPr>
            </w:pPr>
          </w:p>
        </w:tc>
        <w:tc>
          <w:tcPr>
            <w:tcW w:w="2921" w:type="dxa"/>
          </w:tcPr>
          <w:p>
            <w:pPr>
              <w:pStyle w:val="ListParagraph"/>
              <w:ind w:left="0"/>
              <w:rPr>
                <w:sz w:val="18"/>
                <w:szCs w:val="18"/>
              </w:rPr>
            </w:pPr>
            <w:r>
              <w:rPr>
                <w:sz w:val="18"/>
                <w:szCs w:val="18"/>
              </w:rPr>
              <w:t xml:space="preserve">Class cover to enable staff to attend competitions with teams. </w:t>
            </w:r>
          </w:p>
        </w:tc>
        <w:tc>
          <w:tcPr>
            <w:tcW w:w="3074" w:type="dxa"/>
          </w:tcPr>
          <w:p>
            <w:pPr>
              <w:spacing w:after="160" w:line="259" w:lineRule="auto"/>
              <w:rPr>
                <w:sz w:val="18"/>
                <w:szCs w:val="18"/>
              </w:rPr>
            </w:pPr>
            <w:r>
              <w:rPr>
                <w:sz w:val="18"/>
                <w:szCs w:val="18"/>
              </w:rPr>
              <w:t xml:space="preserve">Participation </w:t>
            </w:r>
          </w:p>
        </w:tc>
        <w:tc>
          <w:tcPr>
            <w:tcW w:w="718" w:type="dxa"/>
          </w:tcPr>
          <w:p>
            <w:pPr>
              <w:pStyle w:val="ListParagraph"/>
              <w:ind w:left="0"/>
              <w:rPr>
                <w:sz w:val="18"/>
                <w:szCs w:val="18"/>
              </w:rPr>
            </w:pPr>
            <w:r>
              <w:rPr>
                <w:sz w:val="18"/>
                <w:szCs w:val="18"/>
              </w:rPr>
              <w:t>CT</w:t>
            </w:r>
          </w:p>
        </w:tc>
        <w:tc>
          <w:tcPr>
            <w:tcW w:w="3329" w:type="dxa"/>
          </w:tcPr>
          <w:p>
            <w:pPr>
              <w:spacing w:after="160" w:line="259" w:lineRule="auto"/>
              <w:rPr>
                <w:sz w:val="18"/>
                <w:u w:val="single"/>
              </w:rPr>
            </w:pPr>
            <w:r>
              <w:rPr>
                <w:sz w:val="18"/>
              </w:rPr>
              <w:t xml:space="preserve">Increased participation in inter schools activities- sometimes enabling us to take 2 teams. </w:t>
            </w:r>
          </w:p>
          <w:p>
            <w:pPr>
              <w:pStyle w:val="ListParagraph"/>
              <w:ind w:left="0"/>
              <w:rPr>
                <w:sz w:val="18"/>
                <w:szCs w:val="18"/>
              </w:rPr>
            </w:pPr>
          </w:p>
        </w:tc>
        <w:tc>
          <w:tcPr>
            <w:tcW w:w="846" w:type="dxa"/>
          </w:tcPr>
          <w:p>
            <w:pPr>
              <w:pStyle w:val="ListParagraph"/>
              <w:ind w:left="0"/>
              <w:rPr>
                <w:sz w:val="18"/>
                <w:szCs w:val="18"/>
              </w:rPr>
            </w:pPr>
            <w:r>
              <w:rPr>
                <w:sz w:val="18"/>
                <w:szCs w:val="18"/>
              </w:rPr>
              <w:t>£1500</w:t>
            </w:r>
          </w:p>
        </w:tc>
        <w:tc>
          <w:tcPr>
            <w:tcW w:w="3485" w:type="dxa"/>
          </w:tcPr>
          <w:p>
            <w:pPr>
              <w:pStyle w:val="ListParagraph"/>
              <w:ind w:left="0"/>
              <w:rPr>
                <w:sz w:val="18"/>
                <w:szCs w:val="18"/>
              </w:rPr>
            </w:pPr>
          </w:p>
        </w:tc>
      </w:tr>
      <w:tr>
        <w:tc>
          <w:tcPr>
            <w:tcW w:w="1328" w:type="dxa"/>
          </w:tcPr>
          <w:p>
            <w:pPr>
              <w:pStyle w:val="ListParagraph"/>
              <w:ind w:left="0"/>
              <w:rPr>
                <w:sz w:val="18"/>
                <w:szCs w:val="18"/>
              </w:rPr>
            </w:pPr>
            <w:r>
              <w:rPr>
                <w:sz w:val="18"/>
                <w:szCs w:val="18"/>
              </w:rPr>
              <w:t xml:space="preserve">Purchase a new set of school hockey sticks </w:t>
            </w:r>
          </w:p>
        </w:tc>
        <w:tc>
          <w:tcPr>
            <w:tcW w:w="2921" w:type="dxa"/>
          </w:tcPr>
          <w:p>
            <w:pPr>
              <w:pStyle w:val="ListParagraph"/>
              <w:ind w:left="0"/>
              <w:rPr>
                <w:sz w:val="18"/>
                <w:szCs w:val="18"/>
              </w:rPr>
            </w:pPr>
            <w:r>
              <w:rPr>
                <w:sz w:val="18"/>
                <w:szCs w:val="18"/>
              </w:rPr>
              <w:t>Purchase a class set of hockey sticks</w:t>
            </w:r>
          </w:p>
        </w:tc>
        <w:tc>
          <w:tcPr>
            <w:tcW w:w="3074" w:type="dxa"/>
          </w:tcPr>
          <w:p>
            <w:pPr>
              <w:pStyle w:val="ListParagraph"/>
              <w:ind w:left="0"/>
              <w:rPr>
                <w:sz w:val="18"/>
                <w:szCs w:val="18"/>
              </w:rPr>
            </w:pPr>
            <w:r>
              <w:rPr>
                <w:sz w:val="18"/>
                <w:szCs w:val="18"/>
              </w:rPr>
              <w:t>Provide children with equipment that is up to date and fit for purpose for use in PE lessons, clubs and competitions.</w:t>
            </w:r>
          </w:p>
        </w:tc>
        <w:tc>
          <w:tcPr>
            <w:tcW w:w="718" w:type="dxa"/>
          </w:tcPr>
          <w:p>
            <w:pPr>
              <w:pStyle w:val="ListParagraph"/>
              <w:ind w:left="0"/>
              <w:rPr>
                <w:sz w:val="18"/>
                <w:szCs w:val="18"/>
              </w:rPr>
            </w:pPr>
            <w:r>
              <w:rPr>
                <w:sz w:val="18"/>
                <w:szCs w:val="18"/>
              </w:rPr>
              <w:t>AR</w:t>
            </w:r>
          </w:p>
        </w:tc>
        <w:tc>
          <w:tcPr>
            <w:tcW w:w="3329" w:type="dxa"/>
          </w:tcPr>
          <w:p>
            <w:pPr>
              <w:pStyle w:val="ListParagraph"/>
              <w:ind w:left="0"/>
              <w:rPr>
                <w:sz w:val="18"/>
                <w:szCs w:val="18"/>
              </w:rPr>
            </w:pPr>
            <w:r>
              <w:rPr>
                <w:sz w:val="18"/>
                <w:szCs w:val="18"/>
              </w:rPr>
              <w:t xml:space="preserve">Children enjoy hockey lessons and competitions but our current set of sticks present wear and tear and we do not have a full set of appropriate sizes. </w:t>
            </w:r>
          </w:p>
        </w:tc>
        <w:tc>
          <w:tcPr>
            <w:tcW w:w="846" w:type="dxa"/>
          </w:tcPr>
          <w:p>
            <w:pPr>
              <w:pStyle w:val="ListParagraph"/>
              <w:ind w:left="0"/>
              <w:rPr>
                <w:sz w:val="18"/>
                <w:szCs w:val="18"/>
              </w:rPr>
            </w:pPr>
            <w:r>
              <w:rPr>
                <w:sz w:val="18"/>
                <w:szCs w:val="18"/>
              </w:rPr>
              <w:t>£150</w:t>
            </w:r>
          </w:p>
        </w:tc>
        <w:tc>
          <w:tcPr>
            <w:tcW w:w="3485" w:type="dxa"/>
          </w:tcPr>
          <w:p>
            <w:pPr>
              <w:pStyle w:val="ListParagraph"/>
              <w:ind w:left="0"/>
              <w:rPr>
                <w:sz w:val="18"/>
                <w:szCs w:val="18"/>
              </w:rPr>
            </w:pPr>
          </w:p>
        </w:tc>
      </w:tr>
      <w:tr>
        <w:tc>
          <w:tcPr>
            <w:tcW w:w="1328" w:type="dxa"/>
          </w:tcPr>
          <w:p>
            <w:pPr>
              <w:pStyle w:val="ListParagraph"/>
              <w:ind w:left="0"/>
              <w:rPr>
                <w:sz w:val="18"/>
                <w:szCs w:val="18"/>
              </w:rPr>
            </w:pPr>
            <w:r>
              <w:rPr>
                <w:sz w:val="18"/>
                <w:szCs w:val="18"/>
              </w:rPr>
              <w:lastRenderedPageBreak/>
              <w:t>Completion of shed store</w:t>
            </w:r>
          </w:p>
        </w:tc>
        <w:tc>
          <w:tcPr>
            <w:tcW w:w="2921" w:type="dxa"/>
          </w:tcPr>
          <w:p>
            <w:pPr>
              <w:pStyle w:val="ListParagraph"/>
              <w:ind w:left="0"/>
              <w:rPr>
                <w:sz w:val="18"/>
                <w:szCs w:val="18"/>
              </w:rPr>
            </w:pPr>
            <w:r>
              <w:rPr>
                <w:sz w:val="18"/>
                <w:szCs w:val="18"/>
              </w:rPr>
              <w:t xml:space="preserve">Pay for the new PE equipment shed to be put together </w:t>
            </w:r>
          </w:p>
        </w:tc>
        <w:tc>
          <w:tcPr>
            <w:tcW w:w="3074" w:type="dxa"/>
          </w:tcPr>
          <w:p>
            <w:pPr>
              <w:pStyle w:val="ListParagraph"/>
              <w:ind w:left="0"/>
              <w:rPr>
                <w:sz w:val="18"/>
                <w:szCs w:val="18"/>
              </w:rPr>
            </w:pPr>
            <w:r>
              <w:rPr>
                <w:sz w:val="18"/>
                <w:szCs w:val="18"/>
              </w:rPr>
              <w:t>All PE equipment will be stored safely, in an organised fashion and protected from the elements. Access to the equipment will enable teachers to make better use of the equipment we have.</w:t>
            </w:r>
          </w:p>
        </w:tc>
        <w:tc>
          <w:tcPr>
            <w:tcW w:w="718" w:type="dxa"/>
          </w:tcPr>
          <w:p>
            <w:pPr>
              <w:pStyle w:val="ListParagraph"/>
              <w:ind w:left="0"/>
              <w:rPr>
                <w:sz w:val="18"/>
                <w:szCs w:val="18"/>
              </w:rPr>
            </w:pPr>
            <w:r>
              <w:rPr>
                <w:sz w:val="18"/>
                <w:szCs w:val="18"/>
              </w:rPr>
              <w:t>CT</w:t>
            </w:r>
          </w:p>
        </w:tc>
        <w:tc>
          <w:tcPr>
            <w:tcW w:w="3329" w:type="dxa"/>
          </w:tcPr>
          <w:p>
            <w:pPr>
              <w:pStyle w:val="ListParagraph"/>
              <w:ind w:left="0"/>
              <w:rPr>
                <w:sz w:val="18"/>
                <w:szCs w:val="18"/>
              </w:rPr>
            </w:pPr>
            <w:r>
              <w:rPr>
                <w:sz w:val="18"/>
                <w:szCs w:val="18"/>
              </w:rPr>
              <w:t>We have purchased the shed but it is yet to be completed.</w:t>
            </w:r>
          </w:p>
        </w:tc>
        <w:tc>
          <w:tcPr>
            <w:tcW w:w="846" w:type="dxa"/>
          </w:tcPr>
          <w:p>
            <w:pPr>
              <w:pStyle w:val="ListParagraph"/>
              <w:ind w:left="0"/>
              <w:rPr>
                <w:sz w:val="18"/>
                <w:szCs w:val="18"/>
              </w:rPr>
            </w:pPr>
            <w:r>
              <w:rPr>
                <w:sz w:val="18"/>
                <w:szCs w:val="18"/>
              </w:rPr>
              <w:t>£1500</w:t>
            </w:r>
          </w:p>
        </w:tc>
        <w:tc>
          <w:tcPr>
            <w:tcW w:w="3485" w:type="dxa"/>
          </w:tcPr>
          <w:p>
            <w:pPr>
              <w:pStyle w:val="ListParagraph"/>
              <w:ind w:left="0"/>
              <w:rPr>
                <w:sz w:val="18"/>
                <w:szCs w:val="18"/>
              </w:rPr>
            </w:pPr>
          </w:p>
        </w:tc>
      </w:tr>
      <w:tr>
        <w:tc>
          <w:tcPr>
            <w:tcW w:w="1328" w:type="dxa"/>
          </w:tcPr>
          <w:p>
            <w:pPr>
              <w:pStyle w:val="ListParagraph"/>
              <w:ind w:left="0"/>
              <w:rPr>
                <w:sz w:val="18"/>
                <w:szCs w:val="18"/>
              </w:rPr>
            </w:pPr>
            <w:r>
              <w:rPr>
                <w:sz w:val="18"/>
                <w:szCs w:val="18"/>
              </w:rPr>
              <w:t>Purchase ‘Lawn Games’</w:t>
            </w:r>
          </w:p>
        </w:tc>
        <w:tc>
          <w:tcPr>
            <w:tcW w:w="2921" w:type="dxa"/>
          </w:tcPr>
          <w:p>
            <w:pPr>
              <w:pStyle w:val="ListParagraph"/>
              <w:ind w:left="0"/>
              <w:rPr>
                <w:sz w:val="18"/>
                <w:szCs w:val="18"/>
              </w:rPr>
            </w:pPr>
            <w:r>
              <w:rPr>
                <w:sz w:val="18"/>
                <w:szCs w:val="18"/>
              </w:rPr>
              <w:t xml:space="preserve">Purchase a set of ‘Lawn Games’ such as Big </w:t>
            </w:r>
            <w:proofErr w:type="spellStart"/>
            <w:r>
              <w:rPr>
                <w:sz w:val="18"/>
                <w:szCs w:val="18"/>
              </w:rPr>
              <w:t>Jenga</w:t>
            </w:r>
            <w:proofErr w:type="spellEnd"/>
            <w:r>
              <w:rPr>
                <w:sz w:val="18"/>
                <w:szCs w:val="18"/>
              </w:rPr>
              <w:t>, Draughts etc.</w:t>
            </w:r>
          </w:p>
        </w:tc>
        <w:tc>
          <w:tcPr>
            <w:tcW w:w="3074" w:type="dxa"/>
          </w:tcPr>
          <w:p>
            <w:pPr>
              <w:pStyle w:val="ListParagraph"/>
              <w:ind w:left="0"/>
              <w:rPr>
                <w:sz w:val="18"/>
                <w:szCs w:val="18"/>
              </w:rPr>
            </w:pPr>
            <w:r>
              <w:rPr>
                <w:sz w:val="18"/>
                <w:szCs w:val="18"/>
              </w:rPr>
              <w:t xml:space="preserve">Provide children with more opportunity to participate in more structured activities at playtime to increase activity and reduce accidents, injuries and friendship issues. </w:t>
            </w:r>
          </w:p>
        </w:tc>
        <w:tc>
          <w:tcPr>
            <w:tcW w:w="718" w:type="dxa"/>
          </w:tcPr>
          <w:p>
            <w:pPr>
              <w:pStyle w:val="ListParagraph"/>
              <w:ind w:left="0"/>
              <w:rPr>
                <w:sz w:val="18"/>
                <w:szCs w:val="18"/>
              </w:rPr>
            </w:pPr>
            <w:r>
              <w:rPr>
                <w:sz w:val="18"/>
                <w:szCs w:val="18"/>
              </w:rPr>
              <w:t>AR</w:t>
            </w:r>
          </w:p>
        </w:tc>
        <w:tc>
          <w:tcPr>
            <w:tcW w:w="3329" w:type="dxa"/>
          </w:tcPr>
          <w:p>
            <w:pPr>
              <w:pStyle w:val="ListParagraph"/>
              <w:ind w:left="0"/>
              <w:rPr>
                <w:sz w:val="18"/>
                <w:szCs w:val="18"/>
              </w:rPr>
            </w:pPr>
            <w:r>
              <w:rPr>
                <w:sz w:val="18"/>
                <w:szCs w:val="18"/>
              </w:rPr>
              <w:t xml:space="preserve">We have started the process of introducing playground games with </w:t>
            </w:r>
            <w:proofErr w:type="spellStart"/>
            <w:r>
              <w:rPr>
                <w:sz w:val="18"/>
                <w:szCs w:val="18"/>
              </w:rPr>
              <w:t>Playleaders</w:t>
            </w:r>
            <w:proofErr w:type="spellEnd"/>
            <w:r>
              <w:rPr>
                <w:sz w:val="18"/>
                <w:szCs w:val="18"/>
              </w:rPr>
              <w:t xml:space="preserve">. </w:t>
            </w:r>
          </w:p>
        </w:tc>
        <w:tc>
          <w:tcPr>
            <w:tcW w:w="846" w:type="dxa"/>
          </w:tcPr>
          <w:p>
            <w:pPr>
              <w:pStyle w:val="ListParagraph"/>
              <w:ind w:left="0"/>
              <w:rPr>
                <w:sz w:val="18"/>
                <w:szCs w:val="18"/>
              </w:rPr>
            </w:pPr>
            <w:r>
              <w:rPr>
                <w:sz w:val="18"/>
                <w:szCs w:val="18"/>
              </w:rPr>
              <w:t>£500</w:t>
            </w:r>
          </w:p>
        </w:tc>
        <w:tc>
          <w:tcPr>
            <w:tcW w:w="3485" w:type="dxa"/>
          </w:tcPr>
          <w:p>
            <w:pPr>
              <w:pStyle w:val="ListParagraph"/>
              <w:ind w:left="0"/>
              <w:rPr>
                <w:sz w:val="18"/>
                <w:szCs w:val="18"/>
              </w:rPr>
            </w:pPr>
          </w:p>
        </w:tc>
      </w:tr>
      <w:tr>
        <w:tc>
          <w:tcPr>
            <w:tcW w:w="1328" w:type="dxa"/>
          </w:tcPr>
          <w:p>
            <w:pPr>
              <w:pStyle w:val="ListParagraph"/>
              <w:ind w:left="0"/>
              <w:rPr>
                <w:sz w:val="18"/>
                <w:szCs w:val="18"/>
              </w:rPr>
            </w:pPr>
          </w:p>
        </w:tc>
        <w:tc>
          <w:tcPr>
            <w:tcW w:w="2921" w:type="dxa"/>
          </w:tcPr>
          <w:p>
            <w:pPr>
              <w:pStyle w:val="ListParagraph"/>
              <w:ind w:left="0"/>
              <w:rPr>
                <w:sz w:val="18"/>
                <w:szCs w:val="18"/>
              </w:rPr>
            </w:pPr>
          </w:p>
        </w:tc>
        <w:tc>
          <w:tcPr>
            <w:tcW w:w="3074" w:type="dxa"/>
          </w:tcPr>
          <w:p>
            <w:pPr>
              <w:pStyle w:val="ListParagraph"/>
              <w:ind w:left="0"/>
              <w:rPr>
                <w:sz w:val="18"/>
                <w:szCs w:val="18"/>
              </w:rPr>
            </w:pPr>
          </w:p>
        </w:tc>
        <w:tc>
          <w:tcPr>
            <w:tcW w:w="718" w:type="dxa"/>
          </w:tcPr>
          <w:p>
            <w:pPr>
              <w:pStyle w:val="ListParagraph"/>
              <w:ind w:left="0"/>
              <w:rPr>
                <w:sz w:val="18"/>
                <w:szCs w:val="18"/>
              </w:rPr>
            </w:pPr>
          </w:p>
        </w:tc>
        <w:tc>
          <w:tcPr>
            <w:tcW w:w="3329" w:type="dxa"/>
          </w:tcPr>
          <w:p>
            <w:pPr>
              <w:pStyle w:val="ListParagraph"/>
              <w:ind w:left="0"/>
              <w:rPr>
                <w:sz w:val="18"/>
                <w:szCs w:val="18"/>
              </w:rPr>
            </w:pPr>
          </w:p>
        </w:tc>
        <w:tc>
          <w:tcPr>
            <w:tcW w:w="846" w:type="dxa"/>
          </w:tcPr>
          <w:p>
            <w:pPr>
              <w:pStyle w:val="ListParagraph"/>
              <w:ind w:left="0"/>
              <w:rPr>
                <w:sz w:val="18"/>
                <w:szCs w:val="18"/>
              </w:rPr>
            </w:pPr>
          </w:p>
        </w:tc>
        <w:tc>
          <w:tcPr>
            <w:tcW w:w="3485" w:type="dxa"/>
          </w:tcPr>
          <w:p>
            <w:pPr>
              <w:pStyle w:val="ListParagraph"/>
              <w:ind w:left="0"/>
              <w:rPr>
                <w:sz w:val="18"/>
                <w:szCs w:val="18"/>
              </w:rPr>
            </w:pPr>
          </w:p>
        </w:tc>
      </w:tr>
      <w:tr>
        <w:tc>
          <w:tcPr>
            <w:tcW w:w="1328" w:type="dxa"/>
          </w:tcPr>
          <w:p>
            <w:pPr>
              <w:pStyle w:val="ListParagraph"/>
              <w:ind w:left="0"/>
              <w:rPr>
                <w:sz w:val="18"/>
                <w:szCs w:val="18"/>
              </w:rPr>
            </w:pPr>
          </w:p>
        </w:tc>
        <w:tc>
          <w:tcPr>
            <w:tcW w:w="2921" w:type="dxa"/>
          </w:tcPr>
          <w:p>
            <w:pPr>
              <w:pStyle w:val="ListParagraph"/>
              <w:ind w:left="0"/>
              <w:rPr>
                <w:sz w:val="18"/>
                <w:szCs w:val="18"/>
              </w:rPr>
            </w:pPr>
          </w:p>
        </w:tc>
        <w:tc>
          <w:tcPr>
            <w:tcW w:w="3074" w:type="dxa"/>
          </w:tcPr>
          <w:p>
            <w:pPr>
              <w:pStyle w:val="ListParagraph"/>
              <w:ind w:left="0"/>
              <w:rPr>
                <w:sz w:val="18"/>
                <w:szCs w:val="18"/>
              </w:rPr>
            </w:pPr>
          </w:p>
        </w:tc>
        <w:tc>
          <w:tcPr>
            <w:tcW w:w="718" w:type="dxa"/>
          </w:tcPr>
          <w:p>
            <w:pPr>
              <w:pStyle w:val="ListParagraph"/>
              <w:ind w:left="0"/>
              <w:rPr>
                <w:sz w:val="18"/>
                <w:szCs w:val="18"/>
              </w:rPr>
            </w:pPr>
          </w:p>
        </w:tc>
        <w:tc>
          <w:tcPr>
            <w:tcW w:w="3329" w:type="dxa"/>
          </w:tcPr>
          <w:p>
            <w:pPr>
              <w:pStyle w:val="ListParagraph"/>
              <w:ind w:left="0"/>
              <w:rPr>
                <w:sz w:val="18"/>
                <w:szCs w:val="18"/>
              </w:rPr>
            </w:pPr>
          </w:p>
        </w:tc>
        <w:tc>
          <w:tcPr>
            <w:tcW w:w="846" w:type="dxa"/>
          </w:tcPr>
          <w:p>
            <w:pPr>
              <w:pStyle w:val="ListParagraph"/>
              <w:ind w:left="0"/>
              <w:rPr>
                <w:sz w:val="18"/>
                <w:szCs w:val="18"/>
              </w:rPr>
            </w:pPr>
          </w:p>
        </w:tc>
        <w:tc>
          <w:tcPr>
            <w:tcW w:w="3485" w:type="dxa"/>
          </w:tcPr>
          <w:p>
            <w:pPr>
              <w:pStyle w:val="ListParagraph"/>
              <w:ind w:left="0"/>
              <w:rPr>
                <w:sz w:val="18"/>
                <w:szCs w:val="18"/>
              </w:rPr>
            </w:pPr>
          </w:p>
        </w:tc>
      </w:tr>
    </w:tbl>
    <w:p>
      <w:pPr>
        <w:pStyle w:val="ListParagraph"/>
      </w:pPr>
    </w:p>
    <w:p>
      <w:pPr>
        <w:pStyle w:val="ListParagraph"/>
        <w:rPr>
          <w:u w:val="single"/>
        </w:rPr>
      </w:pPr>
    </w:p>
    <w:p>
      <w:pPr>
        <w:pStyle w:val="ListParagraph"/>
        <w:rPr>
          <w:u w:val="single"/>
        </w:rPr>
      </w:pP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2119"/>
    <w:multiLevelType w:val="multilevel"/>
    <w:tmpl w:val="C240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A5928"/>
    <w:multiLevelType w:val="hybridMultilevel"/>
    <w:tmpl w:val="1C18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773DE"/>
    <w:multiLevelType w:val="hybridMultilevel"/>
    <w:tmpl w:val="CA443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5657C0"/>
    <w:multiLevelType w:val="multilevel"/>
    <w:tmpl w:val="5E0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55910"/>
    <w:multiLevelType w:val="multilevel"/>
    <w:tmpl w:val="19A4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86746"/>
    <w:multiLevelType w:val="hybridMultilevel"/>
    <w:tmpl w:val="9046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EA03C3"/>
    <w:multiLevelType w:val="hybridMultilevel"/>
    <w:tmpl w:val="1026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ctalbot</dc:creator>
  <cp:lastModifiedBy>Rachael</cp:lastModifiedBy>
  <cp:revision>3</cp:revision>
  <dcterms:created xsi:type="dcterms:W3CDTF">2018-10-10T15:25:00Z</dcterms:created>
  <dcterms:modified xsi:type="dcterms:W3CDTF">2018-10-19T13:23:00Z</dcterms:modified>
</cp:coreProperties>
</file>